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22" w:rsidRDefault="00F74E22" w:rsidP="00F74E22">
      <w:pPr>
        <w:tabs>
          <w:tab w:val="left" w:pos="106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b"/>
        <w:tblW w:w="4678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DA50F8" w:rsidRPr="00DA50F8" w:rsidTr="000D0C19">
        <w:tc>
          <w:tcPr>
            <w:tcW w:w="4678" w:type="dxa"/>
          </w:tcPr>
          <w:p w:rsidR="00DA50F8" w:rsidRPr="00DA50F8" w:rsidRDefault="00DA50F8" w:rsidP="000850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A50F8" w:rsidRPr="009B503B" w:rsidRDefault="00DA50F8" w:rsidP="00693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FE405C" w:rsidRPr="009B503B" w:rsidRDefault="00DA50F8" w:rsidP="006A59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Pr="009B503B">
        <w:rPr>
          <w:rStyle w:val="a4"/>
          <w:rFonts w:ascii="Times New Roman" w:hAnsi="Times New Roman" w:cs="Times New Roman"/>
          <w:sz w:val="26"/>
          <w:szCs w:val="26"/>
        </w:rPr>
        <w:t>«</w:t>
      </w:r>
      <w:r w:rsidR="006A59F7" w:rsidRPr="009B503B">
        <w:rPr>
          <w:rFonts w:ascii="Times New Roman" w:hAnsi="Times New Roman" w:cs="Times New Roman"/>
          <w:b/>
          <w:sz w:val="26"/>
          <w:szCs w:val="26"/>
        </w:rPr>
        <w:t xml:space="preserve">Межрегиональной многоотраслевой Премии профессионалов </w:t>
      </w:r>
    </w:p>
    <w:p w:rsidR="00DA50F8" w:rsidRPr="009B503B" w:rsidRDefault="006A59F7" w:rsidP="006A59F7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9B503B">
        <w:rPr>
          <w:rFonts w:ascii="Times New Roman" w:hAnsi="Times New Roman" w:cs="Times New Roman"/>
          <w:b/>
          <w:sz w:val="26"/>
          <w:szCs w:val="26"/>
        </w:rPr>
        <w:t>предприятий городского хозяйства 202</w:t>
      </w:r>
      <w:r w:rsidR="00782F19" w:rsidRPr="009B503B">
        <w:rPr>
          <w:rFonts w:ascii="Times New Roman" w:hAnsi="Times New Roman" w:cs="Times New Roman"/>
          <w:b/>
          <w:sz w:val="26"/>
          <w:szCs w:val="26"/>
        </w:rPr>
        <w:t>4</w:t>
      </w:r>
      <w:r w:rsidR="00DA50F8" w:rsidRPr="009B503B">
        <w:rPr>
          <w:rStyle w:val="a4"/>
          <w:rFonts w:ascii="Times New Roman" w:hAnsi="Times New Roman" w:cs="Times New Roman"/>
          <w:sz w:val="26"/>
          <w:szCs w:val="26"/>
        </w:rPr>
        <w:t>»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  </w:t>
      </w:r>
      <w:r w:rsidR="0005313A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B503B">
        <w:rPr>
          <w:rStyle w:val="a4"/>
          <w:rFonts w:ascii="Times New Roman" w:hAnsi="Times New Roman" w:cs="Times New Roman"/>
          <w:sz w:val="26"/>
          <w:szCs w:val="26"/>
        </w:rPr>
        <w:t>Межрегиональная </w:t>
      </w:r>
      <w:r w:rsidR="0005313A" w:rsidRPr="009B503B">
        <w:rPr>
          <w:rStyle w:val="a4"/>
          <w:rFonts w:ascii="Times New Roman" w:hAnsi="Times New Roman" w:cs="Times New Roman"/>
          <w:sz w:val="26"/>
          <w:szCs w:val="26"/>
        </w:rPr>
        <w:t>много</w:t>
      </w:r>
      <w:r w:rsidRPr="009B503B">
        <w:rPr>
          <w:rStyle w:val="a4"/>
          <w:rFonts w:ascii="Times New Roman" w:hAnsi="Times New Roman" w:cs="Times New Roman"/>
          <w:sz w:val="26"/>
          <w:szCs w:val="26"/>
        </w:rPr>
        <w:t>отраслевая Премия профессионалов п</w:t>
      </w:r>
      <w:r w:rsidR="0005313A" w:rsidRPr="009B503B">
        <w:rPr>
          <w:rStyle w:val="a4"/>
          <w:rFonts w:ascii="Times New Roman" w:hAnsi="Times New Roman" w:cs="Times New Roman"/>
          <w:sz w:val="26"/>
          <w:szCs w:val="26"/>
        </w:rPr>
        <w:t>редприятий городского хозяйства</w:t>
      </w:r>
      <w:r w:rsidR="00442AC5" w:rsidRPr="009B503B">
        <w:rPr>
          <w:rStyle w:val="a4"/>
          <w:rFonts w:ascii="Times New Roman" w:hAnsi="Times New Roman" w:cs="Times New Roman"/>
          <w:sz w:val="26"/>
          <w:szCs w:val="26"/>
        </w:rPr>
        <w:t xml:space="preserve"> 202</w:t>
      </w:r>
      <w:r w:rsidR="00A43EC1" w:rsidRPr="009B503B">
        <w:rPr>
          <w:rStyle w:val="a4"/>
          <w:rFonts w:ascii="Times New Roman" w:hAnsi="Times New Roman" w:cs="Times New Roman"/>
          <w:sz w:val="26"/>
          <w:szCs w:val="26"/>
        </w:rPr>
        <w:t>4</w:t>
      </w:r>
      <w:r w:rsidRPr="009B503B">
        <w:rPr>
          <w:rStyle w:val="a4"/>
          <w:rFonts w:ascii="Times New Roman" w:hAnsi="Times New Roman" w:cs="Times New Roman"/>
          <w:sz w:val="26"/>
          <w:szCs w:val="26"/>
        </w:rPr>
        <w:t>»</w:t>
      </w:r>
      <w:r w:rsidR="005A762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 -  П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ремия)  учреждается  для  граждан Российской  Федерации  и  организаций,  зарегистрированных  на  территории Российской  Федерации,  в  целях  поощрения  социальной  активности  и проявления  гражданской  позиции  населения  на  территории  Российской  Федерации.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на соискание премии проводи</w:t>
      </w:r>
      <w:r w:rsidR="009E5E4D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в период с 1</w:t>
      </w:r>
      <w:r w:rsidR="00442AC5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8 сентября 202</w:t>
      </w:r>
      <w:r w:rsidR="00A43EC1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42AC5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13 марта 202</w:t>
      </w:r>
      <w:r w:rsidR="00A43EC1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FEF" w:rsidRPr="006B2FEF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5313A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5313A" w:rsidRPr="009B503B">
        <w:rPr>
          <w:rStyle w:val="a4"/>
          <w:rFonts w:ascii="Times New Roman" w:hAnsi="Times New Roman" w:cs="Times New Roman"/>
          <w:sz w:val="26"/>
          <w:szCs w:val="26"/>
        </w:rPr>
        <w:t>Межрегиональная многоотраслевая Премия профессионалов предприятий городского хозяйства 202</w:t>
      </w:r>
      <w:r w:rsidR="00A43EC1" w:rsidRPr="009B503B">
        <w:rPr>
          <w:rStyle w:val="a4"/>
          <w:rFonts w:ascii="Times New Roman" w:hAnsi="Times New Roman" w:cs="Times New Roman"/>
          <w:sz w:val="26"/>
          <w:szCs w:val="26"/>
        </w:rPr>
        <w:t>4</w:t>
      </w:r>
      <w:r w:rsidRPr="009B503B">
        <w:rPr>
          <w:rStyle w:val="a4"/>
          <w:rFonts w:ascii="Times New Roman" w:hAnsi="Times New Roman" w:cs="Times New Roman"/>
          <w:sz w:val="26"/>
          <w:szCs w:val="26"/>
        </w:rPr>
        <w:t>»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присуждаются по следующим номинациям</w:t>
      </w:r>
      <w:r w:rsidR="006B2FE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145BC" w:rsidRPr="009B503B" w:rsidRDefault="00E145BC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Цифрововая</w:t>
      </w:r>
      <w:proofErr w:type="spellEnd"/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трансформация деятельности организации»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Проекты по переводу в цифровой формат взаимодействия с потребителями и внутренних процессов организации. Оценивается количество, качество применяемых решений, охват внедрения, удобство для потребителей.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B503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Изменение форм организации взаимодействия с собственниками помещений в МКД»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Проекты по внедрению инновационных форм организации взаимодействия с собственниками помещений в МКД).</w:t>
      </w:r>
      <w:proofErr w:type="gramEnd"/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Оценивается масштабность изменений, сроки и неординарные решения, которые удалось применить.</w:t>
      </w:r>
    </w:p>
    <w:p w:rsidR="00B70EDB" w:rsidRPr="009B503B" w:rsidRDefault="00B70EDB" w:rsidP="002811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9B503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«Цифровая трансформация деятельности специализированной лифтовой организации» 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Проекты по переводу  в цифровой формат взаимодействия с заказчиками и внутренних процессов организации. Оценивается количество, качество применяемых решений, охват внедре</w:t>
      </w:r>
      <w:r w:rsidR="005A0E6E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ния, удобство для потребителей</w:t>
      </w:r>
      <w:r w:rsidR="00FE0A51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B70EDB" w:rsidRPr="009B503B" w:rsidRDefault="00B70EDB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9B503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«Лучшая </w:t>
      </w:r>
      <w:proofErr w:type="spellStart"/>
      <w:r w:rsidRPr="009B503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мультисервисная</w:t>
      </w:r>
      <w:proofErr w:type="spellEnd"/>
      <w:r w:rsidRPr="009B503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компания»</w:t>
      </w:r>
      <w:r w:rsidR="00DF4AC8" w:rsidRPr="009B503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. </w:t>
      </w:r>
      <w:r w:rsidR="00DF4AC8" w:rsidRPr="009B503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Проекты по созданию многопрофильных организаций, производящих коммунальные ресурсы и предоставляющих </w:t>
      </w:r>
      <w:proofErr w:type="spellStart"/>
      <w:r w:rsidR="00DF4AC8" w:rsidRPr="009B503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жилищно</w:t>
      </w:r>
      <w:proofErr w:type="spellEnd"/>
      <w:r w:rsidR="00DF4AC8" w:rsidRPr="009B503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– коммунальные услуги потребителям.  Оценивается </w:t>
      </w:r>
      <w:r w:rsidR="00A43EC1" w:rsidRPr="009B503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степень эффективности деятельности организации, за счет оптимизации численного состава и качества обслуживания потребителей.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«</w:t>
      </w:r>
      <w:r w:rsidR="00E160F0" w:rsidRPr="009B503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Лучшая организация по содержанию мест общего пользования</w:t>
      </w:r>
      <w:r w:rsidRPr="009B503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Проекты по организации </w:t>
      </w:r>
      <w:r w:rsidR="00DF4AC8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комфортной и 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безопасной среды </w:t>
      </w:r>
      <w:r w:rsidR="00DC28ED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ля собственников и жителей МКД,</w:t>
      </w:r>
      <w:r w:rsidR="00E160F0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автоматизация контроля содержания мест общего пользования, участие жителей в создании комфорта в подъездах многоквартирных домов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Оценивается качество, оперативность и технологичность решений, направленных на </w:t>
      </w:r>
      <w:r w:rsidR="00E160F0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своевременное выполнение работ по содержанию, оформление подъездов, измененные в рамках производства работ по ремонту, иные решения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4C22B5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«</w:t>
      </w:r>
      <w:r w:rsidRPr="009B503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 xml:space="preserve">Реализация организационно – технических решений по повышению </w:t>
      </w:r>
      <w:proofErr w:type="spellStart"/>
      <w:r w:rsidRPr="009B503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энергоэффективности</w:t>
      </w:r>
      <w:proofErr w:type="spellEnd"/>
      <w:r w:rsidRPr="009B503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 xml:space="preserve"> МКД»</w:t>
      </w:r>
      <w:r w:rsidR="00DF4AC8" w:rsidRPr="009B503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Проекты по проведению</w:t>
      </w:r>
      <w:r w:rsidR="00A43EC1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A43EC1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организациями</w:t>
      </w:r>
      <w:proofErr w:type="gramEnd"/>
      <w:r w:rsidR="00A43EC1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управляющими 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МКД</w:t>
      </w:r>
      <w:r w:rsidR="00E160F0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A43EC1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мероприятий направленных на повышение </w:t>
      </w:r>
      <w:proofErr w:type="spellStart"/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эн</w:t>
      </w:r>
      <w:r w:rsidR="00457985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ргоэффективности</w:t>
      </w:r>
      <w:proofErr w:type="spellEnd"/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МКД</w:t>
      </w:r>
      <w:r w:rsidR="00DF4AC8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E160F0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Оцениваются организационно – технические решения, связанные с осуществлением учета, контроля, регулирования коммунальных ресурсов и утепление 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ограждающих конструкций зданий</w:t>
      </w:r>
      <w:r w:rsidR="00E160F0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применение инновационных программных комплексов </w:t>
      </w:r>
      <w:proofErr w:type="gramStart"/>
      <w:r w:rsidR="00E160F0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контроля за</w:t>
      </w:r>
      <w:proofErr w:type="gramEnd"/>
      <w:r w:rsidR="00E160F0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состоянием коммуникаций, автоматизация учета ресурсов, определение мест неконтролируемого потребления энергоресурсов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proofErr w:type="gramStart"/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«</w:t>
      </w:r>
      <w:r w:rsidRPr="009B503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Инновационные решения по благоустройству и озеленению придомовой территории МКД»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Проекты по благоустройству и озеленению придомовой территории МКД</w:t>
      </w:r>
      <w:r w:rsidR="00A43EC1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, в том числе реализуемых в рамках Национального проекта «Комфортная городская среда».</w:t>
      </w:r>
      <w:proofErr w:type="gramEnd"/>
      <w:r w:rsidR="00A43EC1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Оцениваются современные дизайнерские проекты благоустройства и озеленения придомовой территории МКД</w:t>
      </w:r>
      <w:r w:rsidR="00E160F0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, для предприятий благоустройства, администраций – комплексное благоустройство дворовых территорий</w:t>
      </w:r>
      <w:r w:rsidR="00A43EC1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755E1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(установка детских игровых площадок, спортивных площадок, площадок для выгула собак), сопряженное с цветочным, световым оформлением дворовых территорий, организация пешеходных зон, зон досуга, парковок для личного автотранспорта, организация видеонаблюдения на дворовых территориях.</w:t>
      </w:r>
      <w:r w:rsidR="003322DC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A0E6E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«</w:t>
      </w:r>
      <w:r w:rsidRPr="009B503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Инновационные решения по взаиморасчетам с поставщиками ресурсов, собственниками МКД и подрядчиками»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Проекты по реализации эффективных механизмов взаиморасчетам с поставщиками ресурсов, собственниками МКД и подрядчиками</w:t>
      </w:r>
      <w:r w:rsidR="00A755E1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реализуемые управляющими организациями, платёжными </w:t>
      </w:r>
      <w:proofErr w:type="gramStart"/>
      <w:r w:rsidR="00A755E1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агентами</w:t>
      </w:r>
      <w:proofErr w:type="gramEnd"/>
      <w:r w:rsidR="00A755E1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также организациями, предоставляющими услуги по сбору и предупреждению роста дебиторской задолженности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Оценивается </w:t>
      </w:r>
      <w:proofErr w:type="spellStart"/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инновационность</w:t>
      </w:r>
      <w:proofErr w:type="spellEnd"/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решений</w:t>
      </w:r>
      <w:r w:rsidR="00A755E1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направленных на обеспечение финансовой устойчивост</w:t>
      </w:r>
      <w:r w:rsidR="00801C32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и управляющей организации</w:t>
      </w:r>
      <w:r w:rsidR="00A755E1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предотвращение роста дебиторской задолженности, автоматизации расчетов с поставщиками ресурсов. </w:t>
      </w:r>
      <w:r w:rsidR="005A0E6E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«</w:t>
      </w:r>
      <w:r w:rsidRPr="009B503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Альтернативные виды работ (услуг)</w:t>
      </w:r>
      <w:r w:rsidR="00A755E1" w:rsidRPr="009B503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9B503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реализуемые управляющей компанией для собственников помещений в МКД»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Проекты по внедрению альтернативных видов работ (услуг) реализуемые управляющей компанией для собственников помещений в МКД</w:t>
      </w:r>
      <w:r w:rsidR="00A755E1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, привлечение партнеров на выгодных условиях, для оказания услуг для жителей домов, находящихся под управлением управляющей организации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Оценивается </w:t>
      </w:r>
      <w:r w:rsidR="00584A85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номенклатура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предлагаемых </w:t>
      </w:r>
      <w:r w:rsidR="00A755E1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собственников помещений в МКД альтернативных работ и услуг</w:t>
      </w:r>
      <w:r w:rsidR="00584A85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их стоимость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72DFF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«</w:t>
      </w:r>
      <w:r w:rsidRPr="009B503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Раздельный сбор твердых коммунальных отходов» 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Проекты по внедрению раздельного сбора твердых коммунальных отходов</w:t>
      </w:r>
      <w:r w:rsidR="00A755E1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, повторному использованию вторичных ресурсов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. Оцениваются организационно - технические решения в сфере раздельного сбора твердых коммунальных отходов, полнота реализации и эффективность.</w:t>
      </w:r>
    </w:p>
    <w:p w:rsidR="00DA50F8" w:rsidRPr="009B503B" w:rsidRDefault="00E72DFF" w:rsidP="00007366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9B503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«Создание комфортной городской среды»</w:t>
      </w:r>
      <w:r w:rsidR="00DA50F8" w:rsidRPr="009B503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Проекты по созданию комфортной городской среды</w:t>
      </w:r>
      <w:r w:rsidR="00007366"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-</w:t>
      </w:r>
      <w:r w:rsidR="00B9625C"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="00007366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это обо всём, что окружает нас.</w:t>
      </w:r>
      <w:r w:rsidR="00B9625C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07366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Чистая вода и водоёмы, зелёные парки и безопасные детские площадки. Красивые и удобные </w:t>
      </w:r>
      <w:r w:rsidR="00A275A7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общественные </w:t>
      </w:r>
      <w:r w:rsidR="00007366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пространства: набережные, скверы, дворы. IT-инфраструктура, дистанционные услуги. 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Оцениваются современные проекты 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комфортной городской среды</w:t>
      </w:r>
      <w:r w:rsidR="00584A85"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, </w:t>
      </w:r>
      <w:proofErr w:type="gramStart"/>
      <w:r w:rsidR="00584A85"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реализуемых</w:t>
      </w:r>
      <w:proofErr w:type="gramEnd"/>
      <w:r w:rsidR="00584A85"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в </w:t>
      </w:r>
      <w:proofErr w:type="gramStart"/>
      <w:r w:rsidR="00584A85"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рамках</w:t>
      </w:r>
      <w:proofErr w:type="gramEnd"/>
      <w:r w:rsidR="00584A85"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национальной цели «Комфортная и безопасная среда для жизни».</w:t>
      </w:r>
    </w:p>
    <w:p w:rsidR="00B9625C" w:rsidRPr="009B503B" w:rsidRDefault="00B9625C" w:rsidP="00007366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- </w:t>
      </w:r>
      <w:r w:rsidRPr="009B503B">
        <w:rPr>
          <w:rStyle w:val="a4"/>
          <w:rFonts w:ascii="Times New Roman" w:hAnsi="Times New Roman" w:cs="Times New Roman"/>
          <w:bCs w:val="0"/>
          <w:sz w:val="26"/>
          <w:szCs w:val="26"/>
          <w:shd w:val="clear" w:color="auto" w:fill="FFFFFF"/>
        </w:rPr>
        <w:t xml:space="preserve">«Добрая энергия» </w:t>
      </w:r>
      <w:r w:rsidR="00A275A7" w:rsidRPr="009B503B">
        <w:rPr>
          <w:rStyle w:val="a4"/>
          <w:rFonts w:ascii="Times New Roman" w:hAnsi="Times New Roman" w:cs="Times New Roman"/>
          <w:bCs w:val="0"/>
          <w:sz w:val="26"/>
          <w:szCs w:val="26"/>
          <w:shd w:val="clear" w:color="auto" w:fill="FFFFFF"/>
        </w:rPr>
        <w:t>(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проекты для теплоснабжающих организаций</w:t>
      </w:r>
      <w:r w:rsidR="00A275A7"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)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– о надёжных поставщиках тепловой энергии. Проекты по модернизации и применению современных методов производства, поставки, учета и регулирования тепловой энергии и качества предоставленной услуги по горячему водоснабжению и отоплению</w:t>
      </w:r>
      <w:r w:rsidR="00584A85"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, </w:t>
      </w:r>
      <w:bookmarkStart w:id="0" w:name="_Hlk175759610"/>
      <w:r w:rsidR="00584A85"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в том числе реализуемых в рамках Национального проекта «Инфраструктура для жизни»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.</w:t>
      </w:r>
    </w:p>
    <w:p w:rsidR="00B9625C" w:rsidRPr="009B503B" w:rsidRDefault="00B9625C" w:rsidP="00007366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Cs w:val="0"/>
          <w:sz w:val="26"/>
          <w:szCs w:val="26"/>
          <w:lang w:eastAsia="ru-RU"/>
        </w:rPr>
      </w:pPr>
      <w:bookmarkStart w:id="1" w:name="_Hlk143613795"/>
      <w:bookmarkEnd w:id="0"/>
      <w:r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Оценивается качество услуги, современность примененных решений по оценке состояния сетей, оборудования, систем контроля, а также стоимость тарифа на производство тепловой энергии.</w:t>
      </w:r>
      <w:r w:rsidR="00086724"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="00086724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A0E6E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bookmarkEnd w:id="1"/>
    <w:p w:rsidR="00B9625C" w:rsidRPr="009B503B" w:rsidRDefault="00B9625C" w:rsidP="00007366">
      <w:p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Cs w:val="0"/>
          <w:sz w:val="26"/>
          <w:szCs w:val="26"/>
          <w:lang w:eastAsia="ru-RU"/>
        </w:rPr>
      </w:pPr>
      <w:r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lastRenderedPageBreak/>
        <w:t xml:space="preserve"> </w:t>
      </w:r>
      <w:r w:rsidRPr="009B503B">
        <w:rPr>
          <w:rStyle w:val="a4"/>
          <w:rFonts w:ascii="Times New Roman" w:hAnsi="Times New Roman" w:cs="Times New Roman"/>
          <w:bCs w:val="0"/>
          <w:sz w:val="26"/>
          <w:szCs w:val="26"/>
          <w:shd w:val="clear" w:color="auto" w:fill="FFFFFF"/>
        </w:rPr>
        <w:t>- «Чистая вода»</w:t>
      </w:r>
      <w:r w:rsidR="00A275A7" w:rsidRPr="009B503B">
        <w:rPr>
          <w:rStyle w:val="a4"/>
          <w:rFonts w:ascii="Times New Roman" w:hAnsi="Times New Roman" w:cs="Times New Roman"/>
          <w:bCs w:val="0"/>
          <w:sz w:val="26"/>
          <w:szCs w:val="26"/>
          <w:shd w:val="clear" w:color="auto" w:fill="FFFFFF"/>
        </w:rPr>
        <w:t xml:space="preserve"> (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проекты для организаций водоснабжения</w:t>
      </w:r>
      <w:r w:rsidR="00A275A7"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).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Передовые практики по добыче и поставке чистой воды потребителям, а также мероприятия по применению современных систем </w:t>
      </w:r>
      <w:proofErr w:type="gramStart"/>
      <w:r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контроля за</w:t>
      </w:r>
      <w:proofErr w:type="gramEnd"/>
      <w:r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качеством, количеством поставленного ресурса,</w:t>
      </w:r>
      <w:r w:rsidR="00EB25C9"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а систем контроля за состоянием систем водоснабжения</w:t>
      </w:r>
      <w:r w:rsidR="000E5158"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,</w:t>
      </w:r>
      <w:r w:rsidR="000E5158" w:rsidRPr="009B503B">
        <w:t xml:space="preserve"> </w:t>
      </w:r>
      <w:r w:rsidR="000E5158"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в том числе реализуемых в рамках Национального проекта «Инфраструктура для жизни»</w:t>
      </w:r>
      <w:r w:rsidR="00EB25C9"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. Оценивается качество услуги, современность примененных решений по оценке состояния сетей, оборудования, систем контроля, а также стоимость тарифа на поставку питьевой воды.</w:t>
      </w:r>
      <w:r w:rsidR="006E1454"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="005A0E6E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B70EDB" w:rsidRPr="009B503B" w:rsidRDefault="00EB25C9" w:rsidP="000073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9B503B">
        <w:rPr>
          <w:rStyle w:val="a4"/>
          <w:rFonts w:ascii="Times New Roman" w:hAnsi="Times New Roman" w:cs="Times New Roman"/>
          <w:bCs w:val="0"/>
          <w:sz w:val="26"/>
          <w:szCs w:val="26"/>
          <w:shd w:val="clear" w:color="auto" w:fill="FFFFFF"/>
        </w:rPr>
        <w:t xml:space="preserve">- «Лучше, чем новый» - 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проекты по капитальному ремонту общего имущества многоквартирных домов</w:t>
      </w:r>
      <w:r w:rsidR="00517808"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, для региональных операторов, генеральных подрядчиков и организаций, выполняющих работы по капитальному ремонту</w:t>
      </w:r>
      <w:r w:rsidR="000E5158"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,</w:t>
      </w:r>
      <w:r w:rsidR="000E5158" w:rsidRPr="009B503B">
        <w:t xml:space="preserve"> </w:t>
      </w:r>
      <w:r w:rsidR="000E5158"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в том числе реализуемых в рамках федерального проекта «Обновление жилищного фонда».</w:t>
      </w:r>
      <w:proofErr w:type="gramEnd"/>
      <w:r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Оценивается комплекс мероприятий по капитальному ремонту общего имущества</w:t>
      </w:r>
      <w:r w:rsidR="00517808"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, полнота перечня работ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, модернизация, применение современных строительных технологий, внедрение современных технологий, повышающих качество жизни жителей многоквартирных домов, а также решения, продлевающие срок эксплуатации многоквартирных домов.</w:t>
      </w:r>
      <w:r w:rsidR="006E1454" w:rsidRPr="009B503B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="005A0E6E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F034C0" w:rsidRPr="009B503B" w:rsidRDefault="00F034C0" w:rsidP="000073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503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- «</w:t>
      </w:r>
      <w:r w:rsidR="00631220" w:rsidRPr="009B503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Комплексная м</w:t>
      </w:r>
      <w:r w:rsidR="000E5158" w:rsidRPr="009B503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ал</w:t>
      </w:r>
      <w:r w:rsidR="00631220" w:rsidRPr="009B503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оэтажная жилая застройка</w:t>
      </w:r>
      <w:r w:rsidRPr="009B503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»</w:t>
      </w:r>
      <w:r w:rsidR="000E5158" w:rsidRPr="009B503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31220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E5158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Проекты</w:t>
      </w:r>
      <w:r w:rsidR="00631220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комплексной </w:t>
      </w:r>
      <w:r w:rsidR="000E5158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малоэтажной жилой </w:t>
      </w:r>
      <w:r w:rsidR="00631220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застройки с объектами социальной и </w:t>
      </w:r>
      <w:proofErr w:type="spellStart"/>
      <w:r w:rsidR="00631220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досуговой</w:t>
      </w:r>
      <w:proofErr w:type="spellEnd"/>
      <w:r w:rsidR="00631220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инфраструктуры</w:t>
      </w:r>
      <w:proofErr w:type="gramStart"/>
      <w:r w:rsidR="000E5158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="00631220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E5158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proofErr w:type="gramStart"/>
      <w:r w:rsidR="00631220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proofErr w:type="gramEnd"/>
      <w:r w:rsidR="00631220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ля </w:t>
      </w:r>
      <w:r w:rsidR="000E5158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органов муниципальной власти</w:t>
      </w:r>
      <w:r w:rsidR="00631220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, генеральных подрядчиков и организаций, выполняющих работы по проектированию</w:t>
      </w:r>
      <w:r w:rsidR="000E5158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). </w:t>
      </w:r>
      <w:r w:rsidR="00631220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Оценивается комплекс мероприятий по привлекательности и целесообразности строительства </w:t>
      </w:r>
      <w:r w:rsidR="000E5158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малоэтажных </w:t>
      </w:r>
      <w:r w:rsidR="00631220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жилых </w:t>
      </w:r>
      <w:r w:rsidR="000E5158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комплексов</w:t>
      </w:r>
      <w:r w:rsidR="00631220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</w:t>
      </w:r>
      <w:r w:rsidR="000E5158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применением современных</w:t>
      </w:r>
      <w:r w:rsidR="00631220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архитектурн</w:t>
      </w:r>
      <w:r w:rsidR="000E5158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631220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E5158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решений.</w:t>
      </w:r>
    </w:p>
    <w:p w:rsidR="00B951B1" w:rsidRDefault="00623EC0" w:rsidP="00B951B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 w:rsidRPr="009B503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«Лучшая специализированная газовая организация</w:t>
      </w:r>
      <w:r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 - </w:t>
      </w:r>
      <w:r w:rsidR="005A0E6E" w:rsidRPr="009B503B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Организация, которая в соответствии с установленными правилами и требованиями действующего законодательства РФ осуществляет деятельность по техническому обслуживанию и ремонту внутридомовых газопроводов и газового оборудования в МКД.</w:t>
      </w:r>
    </w:p>
    <w:p w:rsidR="00ED2118" w:rsidRPr="009B503B" w:rsidRDefault="00ED2118" w:rsidP="00B951B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951B1" w:rsidRPr="009B503B" w:rsidRDefault="00B951B1" w:rsidP="00B951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Межрегиональная </w:t>
      </w:r>
      <w:r w:rsidR="00AF2011"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много</w:t>
      </w:r>
      <w:r w:rsidR="00E609FC"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отраслевая П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ремия</w:t>
      </w:r>
      <w:r w:rsidRPr="009B503B">
        <w:rPr>
          <w:rStyle w:val="a4"/>
          <w:rFonts w:ascii="Times New Roman" w:hAnsi="Times New Roman" w:cs="Times New Roman"/>
          <w:sz w:val="26"/>
          <w:szCs w:val="26"/>
        </w:rPr>
        <w:t> 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 из призов спонсоров, грамоты участника и диплома лауреата премии</w:t>
      </w:r>
      <w:r w:rsidR="006E1454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по профессиональным квалификациям в жилищно-коммунальном хозяйстве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AF2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CE07F3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Кандидатуры соискателей на присуждение</w:t>
      </w:r>
      <w:r w:rsidR="00AF2011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Межрегиональной </w:t>
      </w:r>
      <w:r w:rsidR="00AF2011"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много</w:t>
      </w:r>
      <w:r w:rsidR="00E609FC"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отраслевой П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ремии</w:t>
      </w:r>
      <w:r w:rsidRPr="009B503B">
        <w:rPr>
          <w:rStyle w:val="a4"/>
          <w:rFonts w:ascii="Times New Roman" w:hAnsi="Times New Roman" w:cs="Times New Roman"/>
          <w:sz w:val="26"/>
          <w:szCs w:val="26"/>
        </w:rPr>
        <w:t> 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предлагаются инициативными группами граждан Российской Федерации численностью не менее 10 человек, а также организациями.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B503B">
        <w:rPr>
          <w:rStyle w:val="a4"/>
          <w:sz w:val="26"/>
          <w:szCs w:val="26"/>
        </w:rPr>
        <w:t>Соискателями Премии</w:t>
      </w:r>
      <w:r w:rsidRPr="009B503B">
        <w:rPr>
          <w:sz w:val="26"/>
          <w:szCs w:val="26"/>
        </w:rPr>
        <w:t> могут быть:</w:t>
      </w:r>
    </w:p>
    <w:p w:rsidR="00DA50F8" w:rsidRPr="009B503B" w:rsidRDefault="00DA50F8" w:rsidP="0028113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03B">
        <w:rPr>
          <w:rFonts w:ascii="Times New Roman" w:hAnsi="Times New Roman" w:cs="Times New Roman"/>
          <w:sz w:val="26"/>
          <w:szCs w:val="26"/>
        </w:rPr>
        <w:t>Руководители компаний управляющих многоквартирными домами</w:t>
      </w:r>
    </w:p>
    <w:p w:rsidR="0082757F" w:rsidRPr="009B503B" w:rsidRDefault="0082757F" w:rsidP="0028113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B503B">
        <w:rPr>
          <w:rFonts w:ascii="Times New Roman" w:hAnsi="Times New Roman" w:cs="Times New Roman"/>
          <w:sz w:val="26"/>
          <w:szCs w:val="26"/>
        </w:rPr>
        <w:t>Ресурсоснабжающие</w:t>
      </w:r>
      <w:proofErr w:type="spellEnd"/>
      <w:r w:rsidRPr="009B503B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50171B" w:rsidRPr="009B503B">
        <w:rPr>
          <w:rFonts w:ascii="Times New Roman" w:hAnsi="Times New Roman" w:cs="Times New Roman"/>
          <w:sz w:val="26"/>
          <w:szCs w:val="26"/>
        </w:rPr>
        <w:t xml:space="preserve"> (электричество, тепло, горячее и холодное водоснабжение, газ)</w:t>
      </w:r>
    </w:p>
    <w:p w:rsidR="0082757F" w:rsidRPr="009B503B" w:rsidRDefault="0082757F" w:rsidP="0028113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03B">
        <w:rPr>
          <w:rFonts w:ascii="Times New Roman" w:hAnsi="Times New Roman" w:cs="Times New Roman"/>
          <w:sz w:val="26"/>
          <w:szCs w:val="26"/>
        </w:rPr>
        <w:t>Региональны</w:t>
      </w:r>
      <w:r w:rsidR="0050171B" w:rsidRPr="009B503B">
        <w:rPr>
          <w:rFonts w:ascii="Times New Roman" w:hAnsi="Times New Roman" w:cs="Times New Roman"/>
          <w:sz w:val="26"/>
          <w:szCs w:val="26"/>
        </w:rPr>
        <w:t>е</w:t>
      </w:r>
      <w:r w:rsidRPr="009B503B">
        <w:rPr>
          <w:rFonts w:ascii="Times New Roman" w:hAnsi="Times New Roman" w:cs="Times New Roman"/>
          <w:sz w:val="26"/>
          <w:szCs w:val="26"/>
        </w:rPr>
        <w:t xml:space="preserve"> операторы по твердо-коммунальным отходам</w:t>
      </w:r>
    </w:p>
    <w:p w:rsidR="003A658A" w:rsidRPr="009B503B" w:rsidRDefault="003A658A" w:rsidP="0028113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03B">
        <w:rPr>
          <w:rFonts w:ascii="Times New Roman" w:hAnsi="Times New Roman" w:cs="Times New Roman"/>
          <w:sz w:val="26"/>
          <w:szCs w:val="26"/>
        </w:rPr>
        <w:t>Региональные операторы по капитальному ремонту</w:t>
      </w:r>
    </w:p>
    <w:p w:rsidR="003A658A" w:rsidRPr="009B503B" w:rsidRDefault="003A658A" w:rsidP="0028113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03B">
        <w:rPr>
          <w:rFonts w:ascii="Times New Roman" w:hAnsi="Times New Roman" w:cs="Times New Roman"/>
          <w:sz w:val="26"/>
          <w:szCs w:val="26"/>
        </w:rPr>
        <w:t>Подрядные организации по капитальному ремонту</w:t>
      </w:r>
    </w:p>
    <w:p w:rsidR="00DA50F8" w:rsidRPr="009B503B" w:rsidRDefault="00DA50F8" w:rsidP="0028113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03B">
        <w:rPr>
          <w:rFonts w:ascii="Times New Roman" w:hAnsi="Times New Roman" w:cs="Times New Roman"/>
          <w:sz w:val="26"/>
          <w:szCs w:val="26"/>
        </w:rPr>
        <w:t>Председатели Товариществ собственников жилья</w:t>
      </w:r>
    </w:p>
    <w:p w:rsidR="00DA50F8" w:rsidRPr="009B503B" w:rsidRDefault="00DA50F8" w:rsidP="0028113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03B">
        <w:rPr>
          <w:rFonts w:ascii="Times New Roman" w:hAnsi="Times New Roman" w:cs="Times New Roman"/>
          <w:sz w:val="26"/>
          <w:szCs w:val="26"/>
        </w:rPr>
        <w:t>Специалисты по работе с собственниками</w:t>
      </w:r>
    </w:p>
    <w:p w:rsidR="00DA50F8" w:rsidRPr="009B503B" w:rsidRDefault="00DA50F8" w:rsidP="0028113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03B">
        <w:rPr>
          <w:rFonts w:ascii="Times New Roman" w:hAnsi="Times New Roman" w:cs="Times New Roman"/>
          <w:sz w:val="26"/>
          <w:szCs w:val="26"/>
        </w:rPr>
        <w:lastRenderedPageBreak/>
        <w:t>Специалисты по организации и эксплуатации конструктивных элементов и инженерных систем МКД</w:t>
      </w:r>
    </w:p>
    <w:p w:rsidR="00DA50F8" w:rsidRPr="009B503B" w:rsidRDefault="00DA50F8" w:rsidP="0028113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03B">
        <w:rPr>
          <w:rFonts w:ascii="Times New Roman" w:hAnsi="Times New Roman" w:cs="Times New Roman"/>
          <w:sz w:val="26"/>
          <w:szCs w:val="26"/>
        </w:rPr>
        <w:t xml:space="preserve">Специалисты по расчетам с собственниками, подрядчиками и </w:t>
      </w:r>
      <w:proofErr w:type="spellStart"/>
      <w:r w:rsidRPr="009B503B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9B503B">
        <w:rPr>
          <w:rFonts w:ascii="Times New Roman" w:hAnsi="Times New Roman" w:cs="Times New Roman"/>
          <w:sz w:val="26"/>
          <w:szCs w:val="26"/>
        </w:rPr>
        <w:t xml:space="preserve"> организациями</w:t>
      </w:r>
    </w:p>
    <w:p w:rsidR="00DA50F8" w:rsidRPr="009B503B" w:rsidRDefault="00DA50F8" w:rsidP="0028113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03B">
        <w:rPr>
          <w:rFonts w:ascii="Times New Roman" w:hAnsi="Times New Roman" w:cs="Times New Roman"/>
          <w:sz w:val="26"/>
          <w:szCs w:val="26"/>
        </w:rPr>
        <w:t>Специалисты по обслуживанию общего имущества и придомовой территории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 организации, осуществляющие свою деятельность на территории Российской Федерации, а также физические лица, достигшие 18 лет, имеющие место жительства на территории Российской Федерации. Соискатель должен обладать высоким уровнем общественной и социальной активности.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AF20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Заявки на соискание </w:t>
      </w:r>
      <w:r w:rsidRPr="009B503B">
        <w:rPr>
          <w:rStyle w:val="a4"/>
          <w:rFonts w:ascii="Times New Roman" w:hAnsi="Times New Roman" w:cs="Times New Roman"/>
          <w:sz w:val="26"/>
          <w:szCs w:val="26"/>
        </w:rPr>
        <w:t>Межрегиональной </w:t>
      </w:r>
      <w:r w:rsidR="00AF2011" w:rsidRPr="009B503B">
        <w:rPr>
          <w:rStyle w:val="a4"/>
          <w:rFonts w:ascii="Times New Roman" w:hAnsi="Times New Roman" w:cs="Times New Roman"/>
          <w:sz w:val="26"/>
          <w:szCs w:val="26"/>
        </w:rPr>
        <w:t>много</w:t>
      </w:r>
      <w:r w:rsidR="00FE0A51" w:rsidRPr="009B503B">
        <w:rPr>
          <w:rStyle w:val="a4"/>
          <w:rFonts w:ascii="Times New Roman" w:hAnsi="Times New Roman" w:cs="Times New Roman"/>
          <w:sz w:val="26"/>
          <w:szCs w:val="26"/>
        </w:rPr>
        <w:t>отраслевой П</w:t>
      </w:r>
      <w:r w:rsidRPr="009B503B">
        <w:rPr>
          <w:rStyle w:val="a4"/>
          <w:rFonts w:ascii="Times New Roman" w:hAnsi="Times New Roman" w:cs="Times New Roman"/>
          <w:sz w:val="26"/>
          <w:szCs w:val="26"/>
        </w:rPr>
        <w:t xml:space="preserve">ремии 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направляются  в  </w:t>
      </w:r>
      <w:r w:rsidRPr="009B503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Комиссию СПК ЖКХ по профессиональным квалификациям  в сфере управления многоквартирными домами</w:t>
      </w:r>
      <w:r w:rsidR="00441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9E5E4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41CCD">
        <w:rPr>
          <w:rFonts w:ascii="Times New Roman" w:eastAsia="Times New Roman" w:hAnsi="Times New Roman" w:cs="Times New Roman"/>
          <w:sz w:val="26"/>
          <w:szCs w:val="26"/>
          <w:lang w:eastAsia="ru-RU"/>
        </w:rPr>
        <w:t>8 сентября 2024</w:t>
      </w:r>
      <w:r w:rsidR="00057C20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13 марта</w:t>
      </w:r>
      <w:r w:rsidR="00441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текущего года и передаются в Экспертный совет по присуждению </w:t>
      </w:r>
      <w:r w:rsidR="00AF2011" w:rsidRPr="009B503B">
        <w:rPr>
          <w:rFonts w:ascii="Times New Roman" w:hAnsi="Times New Roman" w:cs="Times New Roman"/>
          <w:b/>
          <w:sz w:val="26"/>
          <w:szCs w:val="26"/>
        </w:rPr>
        <w:t>Межрегиональной многоотраслевой Премии профессионалов предприятий городского хозяйства 2023</w:t>
      </w:r>
      <w:r w:rsidRPr="009B503B">
        <w:rPr>
          <w:rStyle w:val="a4"/>
          <w:rFonts w:ascii="Times New Roman" w:hAnsi="Times New Roman" w:cs="Times New Roman"/>
          <w:sz w:val="26"/>
          <w:szCs w:val="26"/>
        </w:rPr>
        <w:t>»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Экспертный совет).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Состав Экспертного совета утверждается </w:t>
      </w:r>
      <w:r w:rsidRPr="009B503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комиссией СПК ЖКХ по профессиональным квалификациям  в сфере управления многоквартирными домами.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В состав Экспертного совета входят: </w:t>
      </w:r>
    </w:p>
    <w:p w:rsidR="00DA50F8" w:rsidRPr="009B503B" w:rsidRDefault="00DA50F8" w:rsidP="00281135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Экспертного совета</w:t>
      </w:r>
      <w:r w:rsidR="00F92690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Абросимова Наталья Викторовна </w:t>
      </w:r>
      <w:r w:rsidR="00F92690"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 СПК ЖКХ по профессиональным квалификациям в сфере управления МКД, Исполнительный директор Ассоциации «Региональное отраслевое объединение работодателей «Союз предприятий жилищно-коммунального хозяйства Московской области»;</w:t>
      </w:r>
    </w:p>
    <w:p w:rsidR="00DA50F8" w:rsidRPr="009B503B" w:rsidRDefault="00DA50F8" w:rsidP="00281135">
      <w:pPr>
        <w:shd w:val="clear" w:color="auto" w:fill="FFFFFF"/>
        <w:spacing w:after="182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Заместитель председателя Экспертного совета </w:t>
      </w:r>
      <w:proofErr w:type="spellStart"/>
      <w:r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Чернышов</w:t>
      </w:r>
      <w:proofErr w:type="spellEnd"/>
      <w:r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Леонид Николаевич</w:t>
      </w:r>
      <w:r w:rsidR="00F92690"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</w:t>
      </w:r>
      <w:r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заместитель председателя Совета, Директор Института «Сити – менеджмента» Национально-исследовательского университета «Высшая школа экономики», Доктор экономических наук, профессор;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Экспертного совета</w:t>
      </w:r>
      <w:r w:rsidR="00CC0AFF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Козина Алла Дмитриевна</w:t>
      </w:r>
      <w:r w:rsidR="00CC0AFF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82757F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помощник </w:t>
      </w:r>
      <w:r w:rsidR="00CC0AFF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комиссии Совета по профессиональным квалификациям в жилищно-коммунальном хозяйстве</w:t>
      </w:r>
      <w:r w:rsidR="0082757F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Члены Экспертного совета</w:t>
      </w:r>
      <w:r w:rsidR="00655911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50F8" w:rsidRPr="009B503B" w:rsidRDefault="00457273" w:rsidP="00281135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Афонин</w:t>
      </w:r>
      <w:proofErr w:type="spellEnd"/>
      <w:r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Александр Владимирович -</w:t>
      </w:r>
      <w:r w:rsidR="00912B30"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2757F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E7850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редседатель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правления Ассоциации «Региональное отраслевое объединение работодателей «Союз предприятий жилищно-коммунального хозяйства Московской области»;</w:t>
      </w:r>
    </w:p>
    <w:p w:rsidR="00DA50F8" w:rsidRPr="009B503B" w:rsidRDefault="00457273" w:rsidP="00281135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Ласкина</w:t>
      </w:r>
      <w:proofErr w:type="spellEnd"/>
      <w:r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Ираида</w:t>
      </w:r>
      <w:proofErr w:type="spellEnd"/>
      <w:r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Анатольевна  - </w:t>
      </w:r>
      <w:r w:rsidR="00912B30" w:rsidRPr="009B50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ГАПОУ МО «МЦК – Техникум имени С.П. Королева»;</w:t>
      </w:r>
    </w:p>
    <w:p w:rsidR="00DA50F8" w:rsidRPr="009B503B" w:rsidRDefault="00DA50F8" w:rsidP="00281135">
      <w:pPr>
        <w:shd w:val="clear" w:color="auto" w:fill="FFFFFF"/>
        <w:spacing w:before="100" w:beforeAutospacing="1" w:after="182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503B">
        <w:rPr>
          <w:rStyle w:val="a4"/>
          <w:rFonts w:ascii="Times New Roman" w:hAnsi="Times New Roman" w:cs="Times New Roman"/>
          <w:sz w:val="26"/>
          <w:szCs w:val="26"/>
        </w:rPr>
        <w:t>Леонтьева Нина Алексеевна </w:t>
      </w:r>
      <w:r w:rsidR="00457273" w:rsidRPr="009B503B">
        <w:rPr>
          <w:rStyle w:val="a4"/>
          <w:rFonts w:ascii="Times New Roman" w:hAnsi="Times New Roman" w:cs="Times New Roman"/>
          <w:sz w:val="26"/>
          <w:szCs w:val="26"/>
        </w:rPr>
        <w:t xml:space="preserve"> - </w:t>
      </w:r>
      <w:r w:rsidRPr="009B503B">
        <w:rPr>
          <w:rFonts w:ascii="Times New Roman" w:hAnsi="Times New Roman" w:cs="Times New Roman"/>
          <w:sz w:val="26"/>
          <w:szCs w:val="26"/>
        </w:rPr>
        <w:t>Председатель Межрегионального профсоюза работников жизнеобеспечения Санкт-Петербурга и Ленинградской области.</w:t>
      </w:r>
    </w:p>
    <w:p w:rsidR="00B41B62" w:rsidRPr="009B503B" w:rsidRDefault="00B41B62" w:rsidP="00281135">
      <w:p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Маргамов</w:t>
      </w:r>
      <w:proofErr w:type="spellEnd"/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Айнур</w:t>
      </w:r>
      <w:proofErr w:type="spellEnd"/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Раифович</w:t>
      </w:r>
      <w:proofErr w:type="spellEnd"/>
      <w:r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41B04" w:rsidRPr="009B50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комитета по предпринимательству в сфере ЖКХ Торгово-промышленной палаты РФ</w:t>
      </w:r>
      <w:r w:rsidR="00D41B04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, член Правления СРО Ассоциации УО МО, информационный партнер Премии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 Целями  деятельности  Экспертного совета  являются  проведение  конкурсного отбора,  экспертиза  и  подготовка  предложений  по  присуждению  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Межрегиональной </w:t>
      </w:r>
      <w:r w:rsidR="00FE0A51"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многоотраслевой П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ремии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В  целях  дополнительного  обсуждения  представленных  соискателями материалов,   Экспертный совет     привлекает   экспертов   в соответствии   с   федеральным   законодательством   и   законодательством Российской Федерации.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9.  Для  достижения  указанных  целей  Экспертный совет осуществляет  следующие функции: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информацию о проведении конкурса на соискание 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Межрегиональной </w:t>
      </w:r>
      <w:r w:rsidR="00FE0A51"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многоотраслевой П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ремии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 </w:t>
      </w:r>
      <w:r w:rsidRPr="009B503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СПК ЖКХ по профессиональным квалификациям  в сфере управления многоквартирными домами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размещения  в  средствах массовой информации;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 материалы, поступающие от соискателей;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рассматривает  поступившие материалы;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подведение итогов конкурса.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 Председателем Экспертного совета является Председатель Комиссии СПК ЖКХ по профессиональным квалификациям в сфере управления МКД. Председатель Экспертного совета: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 работой Совета;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председательствует на заседаниях Совета;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 выполнение решений Совета.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0E1885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r w:rsidR="00773C4E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  Экспертного совета   вправе   делегировать   свои   полномочия, предусмотренные   настоящим   Положением,   заместителю   председателя Экспертного совета.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0E1885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773C4E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 Экспертного совета  обязаны  принимать  участие  в  заседаниях  Экспертного совета, активно  участвовать  в  обсуждении  рассматриваемых  вопросов  и  выработке решений по ним.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</w:t>
      </w:r>
      <w:r w:rsidR="00773C4E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Экспертного совета имеют право: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вносить предложения в повестку дня заседания Экспертного совета и по порядку его ведения;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излагать свое мнение по обсуждаемым на заседаниях Экспертного совета вопросам;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получать информацию о ходе выполнения решений Экспертного совета.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0E1885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r w:rsidR="00773C4E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  проведения   заседаний   Экспертного совета   определяется   решением Председателя Экспертного совета.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период  со  дня  объявления  конкурса  до  определения  победителей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проводятся не реже одного раза в месяц.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0E1885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 Экспертного совета является  правомочным,  если  на  нем  присутствует более половины членов Экспертного совета.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r w:rsidR="00773C4E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голосовании каждый член Экспертного совета имеет право одного голоса.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0E1885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17.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Предложение Экспертного совета о присуждении </w:t>
      </w:r>
      <w:r w:rsidR="00DA50F8"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Межрегиональной </w:t>
      </w:r>
      <w:r w:rsidR="00FE0A51"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многоотраслевой П</w:t>
      </w:r>
      <w:r w:rsidR="00DA50F8"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ремии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принимается открытым голосованием большинством голосов от общего числа участников заседания.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0E1885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   членов   Экспертного совета   по   вопросам,   связанным   с организационной   деятельностью   Экспертного совета,   может   проводиться   заочно (опросным путем).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19.  Заседание  Экспертного совета  оформляется  протоколом.  Протоколы  заседания Экспертного совета  подписываются  председательствующим  на  заседании  Экспертного совета  и секретарем Экспертного совета.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20.  Секретарь  Экспертного совета  осуществляет  обеспечение  текущей  деятельности Экспертного совета,  методическое и информационное обеспечение  конкурса, накопление и систематизацию материалов,     представляемых соискателями, консультирование соискателей по вопросам проведения конкурса, организует проведение экспертизы представленных соискателями материалов.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 Один  соискатель  имеет  право  подать  одну  заявку  на  участие  </w:t>
      </w:r>
      <w:proofErr w:type="gramStart"/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конкурсе</w:t>
      </w:r>
      <w:proofErr w:type="gramEnd"/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одной номинации. </w:t>
      </w:r>
    </w:p>
    <w:p w:rsidR="00C70FB1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на соискание 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Межрегиональной </w:t>
      </w:r>
      <w:r w:rsidR="00FE0A51"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многоотраслевой П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ремии</w:t>
      </w:r>
      <w:r w:rsidRPr="009B503B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 сопроводительным  письмом и необходимыми  материалами  и  документами  (далее  -  заявка)  может  быть представлена в Комиссию  по  электронной  почте: </w:t>
      </w:r>
      <w:hyperlink r:id="rId7" w:history="1">
        <w:r w:rsidRPr="009B503B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komissiamkd.spk-zhkh-premia2020@mail.ru</w:t>
        </w:r>
      </w:hyperlink>
      <w:r w:rsidRPr="009B503B">
        <w:rPr>
          <w:rFonts w:ascii="Times New Roman" w:hAnsi="Times New Roman" w:cs="Times New Roman"/>
          <w:sz w:val="26"/>
          <w:szCs w:val="26"/>
        </w:rPr>
        <w:t>,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 также  по эл</w:t>
      </w:r>
      <w:r w:rsidR="00FE0A51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ектронной ссылке сайта СПК ЖКХ:</w:t>
      </w:r>
      <w:r w:rsidR="00805F94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="00805F94" w:rsidRPr="009B503B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https://спк-жкх.рф/</w:t>
        </w:r>
      </w:hyperlink>
      <w:r w:rsidR="00805F94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E0A51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9" w:tgtFrame="_blank" w:history="1">
        <w:r w:rsidR="00B8118C" w:rsidRPr="009B503B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https://premiya-spk-zhkh-rf.ru/</w:t>
        </w:r>
      </w:hyperlink>
      <w:r w:rsidR="00AF2011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должна содержать:</w:t>
      </w:r>
    </w:p>
    <w:p w:rsidR="00DA50F8" w:rsidRPr="009B503B" w:rsidRDefault="006B4482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 об  организации,  гражданах Российской Федерации или инициативной группе со списком лиц, входящих  в инициативную  группу,  включая  их  паспортные  данные,  или  учредительные документы организации;</w:t>
      </w:r>
    </w:p>
    <w:p w:rsidR="00DA50F8" w:rsidRPr="009B503B" w:rsidRDefault="006B4482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проекта или достижения;</w:t>
      </w:r>
    </w:p>
    <w:p w:rsidR="006B4482" w:rsidRPr="009B503B" w:rsidRDefault="006B4482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презентацию</w:t>
      </w:r>
    </w:p>
    <w:p w:rsidR="006B4482" w:rsidRPr="009B503B" w:rsidRDefault="006B4482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ролик или сюжет (</w:t>
      </w:r>
      <w:r w:rsidRPr="009B503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техническое задание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6B4482" w:rsidRPr="009B503B" w:rsidRDefault="006B4482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анкету соискателя</w:t>
      </w:r>
    </w:p>
    <w:p w:rsidR="00DA50F8" w:rsidRPr="009B503B" w:rsidRDefault="007C4DAE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 подтверждающих  документов  о  достижениях  соискателя,  о реализации проекта или достижения, его сроков и стоимости.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заявке должна быть указана одна номинация.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  Предварительное   рассмотрение   заявок   на   их   соответствие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 осуществляется  Э</w:t>
      </w:r>
      <w:r w:rsidR="0082757F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кспертным советом  в  течение  7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дней  со  дня  окончания срока приема заявок.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 Требования к проектам или достижениям: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целям конкурса;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  эффективность   проекта   -    актуальность   решаемой социальной проблемы и значимость проекта;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соответствие  проекта  ресурсным  и  профессиональным  возможностям соискателя;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нацеленность проекта на конкретные результаты и сроки реализации;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рациональный бюджет проекта, его экономичность;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партнерство  с  органами  государственной  власти  и  органами  местного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самоуправления, коммерческими и некоммерческими организациями.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24.  Экспертный сов</w:t>
      </w:r>
      <w:r w:rsidR="00D74CA7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ет  в  срок  до  13  марта</w:t>
      </w:r>
      <w:r w:rsidR="00C9631C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</w:t>
      </w:r>
      <w:r w:rsidR="00441CC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рассматривает  и  принимает  решение  о победителях на присуждение ежегодных премий.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25.  На основании решения  Экспертного с</w:t>
      </w:r>
      <w:r w:rsidR="00C9631C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  в  срок до  </w:t>
      </w:r>
      <w:r w:rsidR="00D74CA7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C9631C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</w:t>
      </w:r>
      <w:r w:rsidR="001D273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комиссия в</w:t>
      </w:r>
      <w:r w:rsidR="006D723B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носит на рассмотрение о присуждении 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Межрегиональной </w:t>
      </w:r>
      <w:r w:rsidR="00FE0A51"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многоотраслевой П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ремии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26.   Экспертный совет    не  вправе  принимать  заявки  с  прилагаемыми  к  ним документами: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поступившими</w:t>
      </w:r>
      <w:proofErr w:type="gramEnd"/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после  истечения  срока  приема  заявок,  указанного  в информационном сообщении;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составленными с нарушениями правил конкурса.</w:t>
      </w:r>
      <w:proofErr w:type="gramEnd"/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27.   Соискатель  имеет  право  отозвать  заявку  путем  письменного уведомления Экспертного совета.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  Все  заявки,  заполненные  согласно  публикуемому  образцу  заявки,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подаются  соискателями  на  бумажном  носителе  с  приложением  к  пакету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материалов  в  электронной  версии  на  любом  носителе,  незащищенном  </w:t>
      </w:r>
      <w:proofErr w:type="gramStart"/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копирования. Проекты не рецензируются и не возвращаются.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  Вручение  диплома  лауреата  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Межрегиональной </w:t>
      </w:r>
      <w:r w:rsidR="00FE0A51"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многоотраслевой П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ремии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723B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производится  в торжественной 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обстановке.  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   Организационно-техническое   обеспечение   церемонии   вручения 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Межрегиональной </w:t>
      </w:r>
      <w:r w:rsidR="00FE0A51"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многоотраслевой П</w:t>
      </w:r>
      <w:r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ремии</w:t>
      </w: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Ассоциацией «РООР «Союз предприятий ЖКХ МО».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31.  Финансирование  расходов,  связанных  с  реализацией  настоящего Положения,  осуществляется  в  пределах  сре</w:t>
      </w:r>
      <w:proofErr w:type="gramStart"/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сп</w:t>
      </w:r>
      <w:proofErr w:type="gramEnd"/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онсоров.</w:t>
      </w:r>
    </w:p>
    <w:p w:rsidR="00DA50F8" w:rsidRPr="009B503B" w:rsidRDefault="00DA50F8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50F8" w:rsidRPr="009B503B" w:rsidRDefault="000A042A" w:rsidP="0028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>32.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об итогах конкурса на соискание  </w:t>
      </w:r>
      <w:r w:rsidR="00DA50F8"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Межрегиональной </w:t>
      </w:r>
      <w:r w:rsidR="00FE0A51"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многоотраслевой П</w:t>
      </w:r>
      <w:r w:rsidR="00DA50F8" w:rsidRPr="009B503B">
        <w:rPr>
          <w:rStyle w:val="a4"/>
          <w:rFonts w:ascii="Times New Roman" w:hAnsi="Times New Roman" w:cs="Times New Roman"/>
          <w:b w:val="0"/>
          <w:sz w:val="26"/>
          <w:szCs w:val="26"/>
        </w:rPr>
        <w:t>ремии</w:t>
      </w:r>
      <w:r w:rsidR="00DA50F8" w:rsidRPr="009B5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всем номинациям публикуется в средствах массовой информации.</w:t>
      </w:r>
    </w:p>
    <w:p w:rsidR="00DA50F8" w:rsidRPr="009B503B" w:rsidRDefault="00DA50F8" w:rsidP="00281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6520" w:rsidRPr="009B503B" w:rsidRDefault="009A6520" w:rsidP="009A652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A6520" w:rsidRPr="009B503B" w:rsidRDefault="009A6520" w:rsidP="009A6520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A6520" w:rsidRPr="009B503B" w:rsidRDefault="009A6520" w:rsidP="003A1601"/>
    <w:sectPr w:rsidR="009A6520" w:rsidRPr="009B503B" w:rsidSect="00E15B1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992" w:bottom="1134" w:left="1134" w:header="425" w:footer="4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464" w:rsidRDefault="00257464" w:rsidP="00C60629">
      <w:pPr>
        <w:spacing w:after="0" w:line="240" w:lineRule="auto"/>
      </w:pPr>
      <w:r>
        <w:separator/>
      </w:r>
    </w:p>
  </w:endnote>
  <w:endnote w:type="continuationSeparator" w:id="0">
    <w:p w:rsidR="00257464" w:rsidRDefault="00257464" w:rsidP="00C6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49" w:rsidRDefault="00500449">
    <w:pPr>
      <w:pStyle w:val="a9"/>
    </w:pPr>
    <w:r>
      <w:object w:dxaOrig="9382" w:dyaOrig="3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16.5pt" o:ole="">
          <v:imagedata r:id="rId1" o:title=""/>
        </v:shape>
        <o:OLEObject Type="Embed" ProgID="CorelDraw.Graphic.17" ShapeID="_x0000_i1025" DrawAspect="Content" ObjectID="_1787396953" r:id="rId2"/>
      </w:obje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AEE" w:rsidRDefault="00F55AEE" w:rsidP="00F55AEE">
    <w:pPr>
      <w:pStyle w:val="a9"/>
      <w:jc w:val="center"/>
    </w:pPr>
    <w:r>
      <w:object w:dxaOrig="9382" w:dyaOrig="3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90.5pt;height:16.5pt" o:ole="">
          <v:imagedata r:id="rId1" o:title=""/>
        </v:shape>
        <o:OLEObject Type="Embed" ProgID="CorelDraw.Graphic.17" ShapeID="_x0000_i1027" DrawAspect="Content" ObjectID="_1787396955" r:id="rId2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464" w:rsidRDefault="00257464" w:rsidP="00C60629">
      <w:pPr>
        <w:spacing w:after="0" w:line="240" w:lineRule="auto"/>
      </w:pPr>
      <w:r>
        <w:separator/>
      </w:r>
    </w:p>
  </w:footnote>
  <w:footnote w:type="continuationSeparator" w:id="0">
    <w:p w:rsidR="00257464" w:rsidRDefault="00257464" w:rsidP="00C6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547689"/>
      <w:docPartObj>
        <w:docPartGallery w:val="Page Numbers (Top of Page)"/>
        <w:docPartUnique/>
      </w:docPartObj>
    </w:sdtPr>
    <w:sdtContent>
      <w:p w:rsidR="00290D15" w:rsidRDefault="004305A5">
        <w:pPr>
          <w:pStyle w:val="a7"/>
          <w:jc w:val="center"/>
        </w:pPr>
        <w:r>
          <w:fldChar w:fldCharType="begin"/>
        </w:r>
        <w:r w:rsidR="00E2709E">
          <w:instrText xml:space="preserve"> PAGE   \* MERGEFORMAT </w:instrText>
        </w:r>
        <w:r>
          <w:fldChar w:fldCharType="separate"/>
        </w:r>
        <w:r w:rsidR="001D273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90D15" w:rsidRDefault="00290D1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AEE" w:rsidRDefault="00F55AEE" w:rsidP="00F55AEE">
    <w:pPr>
      <w:pStyle w:val="a7"/>
      <w:jc w:val="center"/>
    </w:pPr>
    <w:r>
      <w:object w:dxaOrig="10589" w:dyaOrig="1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8.75pt;height:70.5pt" o:ole="">
          <v:imagedata r:id="rId1" o:title=""/>
        </v:shape>
        <o:OLEObject Type="Embed" ProgID="CorelDraw.Graphic.17" ShapeID="_x0000_i1026" DrawAspect="Content" ObjectID="_178739695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851"/>
    <w:multiLevelType w:val="hybridMultilevel"/>
    <w:tmpl w:val="23E097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236709"/>
    <w:multiLevelType w:val="multilevel"/>
    <w:tmpl w:val="05805D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  <w:lang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2E68B7"/>
    <w:multiLevelType w:val="multilevel"/>
    <w:tmpl w:val="80AA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F1BF0"/>
    <w:multiLevelType w:val="hybridMultilevel"/>
    <w:tmpl w:val="8B40A2E8"/>
    <w:lvl w:ilvl="0" w:tplc="0DC474F6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46FE0"/>
    <w:multiLevelType w:val="hybridMultilevel"/>
    <w:tmpl w:val="FBBCE4F2"/>
    <w:lvl w:ilvl="0" w:tplc="72F218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6115E9"/>
    <w:multiLevelType w:val="hybridMultilevel"/>
    <w:tmpl w:val="BAA0380E"/>
    <w:lvl w:ilvl="0" w:tplc="CCF459CA">
      <w:start w:val="1"/>
      <w:numFmt w:val="decimal"/>
      <w:lvlText w:val="%1)"/>
      <w:lvlJc w:val="left"/>
      <w:pPr>
        <w:ind w:left="779" w:hanging="495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FEE2ADB"/>
    <w:multiLevelType w:val="hybridMultilevel"/>
    <w:tmpl w:val="C3948BFE"/>
    <w:lvl w:ilvl="0" w:tplc="20E2CBF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53C5F"/>
    <w:rsid w:val="00000DC0"/>
    <w:rsid w:val="00001B4E"/>
    <w:rsid w:val="00005FFF"/>
    <w:rsid w:val="00007366"/>
    <w:rsid w:val="0001507E"/>
    <w:rsid w:val="00015F24"/>
    <w:rsid w:val="00017CD6"/>
    <w:rsid w:val="000205AC"/>
    <w:rsid w:val="0002686A"/>
    <w:rsid w:val="00045A5E"/>
    <w:rsid w:val="0005313A"/>
    <w:rsid w:val="00053C5F"/>
    <w:rsid w:val="00057C20"/>
    <w:rsid w:val="00073EB6"/>
    <w:rsid w:val="00075652"/>
    <w:rsid w:val="000850FD"/>
    <w:rsid w:val="00086724"/>
    <w:rsid w:val="000A042A"/>
    <w:rsid w:val="000A384C"/>
    <w:rsid w:val="000B459F"/>
    <w:rsid w:val="000B60E1"/>
    <w:rsid w:val="000B65B8"/>
    <w:rsid w:val="000D0C19"/>
    <w:rsid w:val="000E1885"/>
    <w:rsid w:val="000E5158"/>
    <w:rsid w:val="000F08FC"/>
    <w:rsid w:val="000F4DA1"/>
    <w:rsid w:val="001015E3"/>
    <w:rsid w:val="001136B8"/>
    <w:rsid w:val="00121F77"/>
    <w:rsid w:val="00130BA7"/>
    <w:rsid w:val="0013715C"/>
    <w:rsid w:val="00152971"/>
    <w:rsid w:val="00166FEF"/>
    <w:rsid w:val="00190EAC"/>
    <w:rsid w:val="00192E2B"/>
    <w:rsid w:val="00193B84"/>
    <w:rsid w:val="001A03DC"/>
    <w:rsid w:val="001B26C4"/>
    <w:rsid w:val="001B6D24"/>
    <w:rsid w:val="001C3730"/>
    <w:rsid w:val="001D2735"/>
    <w:rsid w:val="0020505C"/>
    <w:rsid w:val="0020796A"/>
    <w:rsid w:val="0021624A"/>
    <w:rsid w:val="00222F83"/>
    <w:rsid w:val="00242E88"/>
    <w:rsid w:val="002518A7"/>
    <w:rsid w:val="00257464"/>
    <w:rsid w:val="002654D8"/>
    <w:rsid w:val="00266C63"/>
    <w:rsid w:val="00276204"/>
    <w:rsid w:val="00277511"/>
    <w:rsid w:val="00281135"/>
    <w:rsid w:val="00283C84"/>
    <w:rsid w:val="00290D15"/>
    <w:rsid w:val="002A5264"/>
    <w:rsid w:val="002B1DB5"/>
    <w:rsid w:val="002B612E"/>
    <w:rsid w:val="002D2777"/>
    <w:rsid w:val="002E4C47"/>
    <w:rsid w:val="002F65FC"/>
    <w:rsid w:val="002F7ABD"/>
    <w:rsid w:val="003322DC"/>
    <w:rsid w:val="00341485"/>
    <w:rsid w:val="00374BBA"/>
    <w:rsid w:val="003A1601"/>
    <w:rsid w:val="003A658A"/>
    <w:rsid w:val="003B1AD5"/>
    <w:rsid w:val="003C32CC"/>
    <w:rsid w:val="003C4EFD"/>
    <w:rsid w:val="004168E7"/>
    <w:rsid w:val="00424ACA"/>
    <w:rsid w:val="00425113"/>
    <w:rsid w:val="00427B47"/>
    <w:rsid w:val="004305A5"/>
    <w:rsid w:val="0043577E"/>
    <w:rsid w:val="00441CCD"/>
    <w:rsid w:val="00442AC5"/>
    <w:rsid w:val="00443AF3"/>
    <w:rsid w:val="00445829"/>
    <w:rsid w:val="00451E56"/>
    <w:rsid w:val="00455361"/>
    <w:rsid w:val="00457273"/>
    <w:rsid w:val="00457985"/>
    <w:rsid w:val="00497B85"/>
    <w:rsid w:val="004A7D37"/>
    <w:rsid w:val="004C22B5"/>
    <w:rsid w:val="004C704E"/>
    <w:rsid w:val="004E541F"/>
    <w:rsid w:val="004E7850"/>
    <w:rsid w:val="004F14CF"/>
    <w:rsid w:val="004F4FEB"/>
    <w:rsid w:val="004F6520"/>
    <w:rsid w:val="00500449"/>
    <w:rsid w:val="0050171B"/>
    <w:rsid w:val="00515D7A"/>
    <w:rsid w:val="00517808"/>
    <w:rsid w:val="00527E77"/>
    <w:rsid w:val="0053353A"/>
    <w:rsid w:val="005561E6"/>
    <w:rsid w:val="005563BD"/>
    <w:rsid w:val="00562EE8"/>
    <w:rsid w:val="00581955"/>
    <w:rsid w:val="00584A85"/>
    <w:rsid w:val="00587B37"/>
    <w:rsid w:val="0059750F"/>
    <w:rsid w:val="00597E60"/>
    <w:rsid w:val="005A0E6E"/>
    <w:rsid w:val="005A6157"/>
    <w:rsid w:val="005A73B6"/>
    <w:rsid w:val="005A7628"/>
    <w:rsid w:val="00604F5D"/>
    <w:rsid w:val="006057B9"/>
    <w:rsid w:val="00617F08"/>
    <w:rsid w:val="0062034F"/>
    <w:rsid w:val="00623EC0"/>
    <w:rsid w:val="006252EC"/>
    <w:rsid w:val="00631220"/>
    <w:rsid w:val="00650AF5"/>
    <w:rsid w:val="00655911"/>
    <w:rsid w:val="00666158"/>
    <w:rsid w:val="006666D7"/>
    <w:rsid w:val="00675DD5"/>
    <w:rsid w:val="00682E83"/>
    <w:rsid w:val="00693995"/>
    <w:rsid w:val="006A59F7"/>
    <w:rsid w:val="006B2166"/>
    <w:rsid w:val="006B2FEF"/>
    <w:rsid w:val="006B4482"/>
    <w:rsid w:val="006C0294"/>
    <w:rsid w:val="006D5D7D"/>
    <w:rsid w:val="006D723B"/>
    <w:rsid w:val="006D7E95"/>
    <w:rsid w:val="006E1454"/>
    <w:rsid w:val="00701722"/>
    <w:rsid w:val="0070692F"/>
    <w:rsid w:val="00722195"/>
    <w:rsid w:val="007314D4"/>
    <w:rsid w:val="00733B6F"/>
    <w:rsid w:val="00734B0B"/>
    <w:rsid w:val="00736BBC"/>
    <w:rsid w:val="00757286"/>
    <w:rsid w:val="00773382"/>
    <w:rsid w:val="00773C4E"/>
    <w:rsid w:val="00782488"/>
    <w:rsid w:val="00782F19"/>
    <w:rsid w:val="00783512"/>
    <w:rsid w:val="0078450E"/>
    <w:rsid w:val="007A5BD4"/>
    <w:rsid w:val="007B2225"/>
    <w:rsid w:val="007B4ECE"/>
    <w:rsid w:val="007C4DAE"/>
    <w:rsid w:val="007C4E97"/>
    <w:rsid w:val="007C64A1"/>
    <w:rsid w:val="007D3EA9"/>
    <w:rsid w:val="007F038D"/>
    <w:rsid w:val="00801C32"/>
    <w:rsid w:val="0080320A"/>
    <w:rsid w:val="00804D27"/>
    <w:rsid w:val="00805F94"/>
    <w:rsid w:val="008218DE"/>
    <w:rsid w:val="00824883"/>
    <w:rsid w:val="0082757F"/>
    <w:rsid w:val="00847B49"/>
    <w:rsid w:val="00847D37"/>
    <w:rsid w:val="008510DB"/>
    <w:rsid w:val="00852DC9"/>
    <w:rsid w:val="00857B2C"/>
    <w:rsid w:val="00862753"/>
    <w:rsid w:val="00864020"/>
    <w:rsid w:val="00877E1D"/>
    <w:rsid w:val="00880BB2"/>
    <w:rsid w:val="008A2EE6"/>
    <w:rsid w:val="008A50AF"/>
    <w:rsid w:val="008D0802"/>
    <w:rsid w:val="008D3D79"/>
    <w:rsid w:val="008D6206"/>
    <w:rsid w:val="008F4435"/>
    <w:rsid w:val="00912B30"/>
    <w:rsid w:val="00913DD6"/>
    <w:rsid w:val="0091500E"/>
    <w:rsid w:val="009358C3"/>
    <w:rsid w:val="00945EC5"/>
    <w:rsid w:val="00951827"/>
    <w:rsid w:val="009604F2"/>
    <w:rsid w:val="009A6520"/>
    <w:rsid w:val="009B503B"/>
    <w:rsid w:val="009B520B"/>
    <w:rsid w:val="009E1044"/>
    <w:rsid w:val="009E5E4D"/>
    <w:rsid w:val="009E74E9"/>
    <w:rsid w:val="009E7863"/>
    <w:rsid w:val="00A058EE"/>
    <w:rsid w:val="00A07C8C"/>
    <w:rsid w:val="00A26076"/>
    <w:rsid w:val="00A275A7"/>
    <w:rsid w:val="00A43EC1"/>
    <w:rsid w:val="00A5273D"/>
    <w:rsid w:val="00A559C9"/>
    <w:rsid w:val="00A56775"/>
    <w:rsid w:val="00A62277"/>
    <w:rsid w:val="00A66A74"/>
    <w:rsid w:val="00A71B0A"/>
    <w:rsid w:val="00A73685"/>
    <w:rsid w:val="00A755E1"/>
    <w:rsid w:val="00A80CFA"/>
    <w:rsid w:val="00A81CFA"/>
    <w:rsid w:val="00A87A1A"/>
    <w:rsid w:val="00A931F9"/>
    <w:rsid w:val="00AA228C"/>
    <w:rsid w:val="00AC3EEF"/>
    <w:rsid w:val="00AC5322"/>
    <w:rsid w:val="00AD7D12"/>
    <w:rsid w:val="00AF2011"/>
    <w:rsid w:val="00AF58A1"/>
    <w:rsid w:val="00B061FB"/>
    <w:rsid w:val="00B26C8E"/>
    <w:rsid w:val="00B31B1C"/>
    <w:rsid w:val="00B41576"/>
    <w:rsid w:val="00B41B62"/>
    <w:rsid w:val="00B500E3"/>
    <w:rsid w:val="00B70EDB"/>
    <w:rsid w:val="00B767F4"/>
    <w:rsid w:val="00B8118C"/>
    <w:rsid w:val="00B81563"/>
    <w:rsid w:val="00B951B1"/>
    <w:rsid w:val="00B9625C"/>
    <w:rsid w:val="00BA6E7F"/>
    <w:rsid w:val="00BA7181"/>
    <w:rsid w:val="00BB21C2"/>
    <w:rsid w:val="00BD7B58"/>
    <w:rsid w:val="00C00216"/>
    <w:rsid w:val="00C0657B"/>
    <w:rsid w:val="00C16819"/>
    <w:rsid w:val="00C30748"/>
    <w:rsid w:val="00C31CA3"/>
    <w:rsid w:val="00C3579D"/>
    <w:rsid w:val="00C41CF9"/>
    <w:rsid w:val="00C51F60"/>
    <w:rsid w:val="00C60629"/>
    <w:rsid w:val="00C70FB1"/>
    <w:rsid w:val="00C713F8"/>
    <w:rsid w:val="00C774E9"/>
    <w:rsid w:val="00C86942"/>
    <w:rsid w:val="00C9631C"/>
    <w:rsid w:val="00CA6652"/>
    <w:rsid w:val="00CB0482"/>
    <w:rsid w:val="00CC0AFF"/>
    <w:rsid w:val="00CC25AA"/>
    <w:rsid w:val="00CD33AC"/>
    <w:rsid w:val="00CD69D2"/>
    <w:rsid w:val="00CE07F3"/>
    <w:rsid w:val="00D23E65"/>
    <w:rsid w:val="00D36D41"/>
    <w:rsid w:val="00D41B04"/>
    <w:rsid w:val="00D43D1C"/>
    <w:rsid w:val="00D74CA7"/>
    <w:rsid w:val="00D83321"/>
    <w:rsid w:val="00DA0739"/>
    <w:rsid w:val="00DA2F43"/>
    <w:rsid w:val="00DA50F8"/>
    <w:rsid w:val="00DB537F"/>
    <w:rsid w:val="00DC28ED"/>
    <w:rsid w:val="00DC4B8F"/>
    <w:rsid w:val="00DE6C87"/>
    <w:rsid w:val="00DF3C22"/>
    <w:rsid w:val="00DF4AC8"/>
    <w:rsid w:val="00E04974"/>
    <w:rsid w:val="00E04979"/>
    <w:rsid w:val="00E07232"/>
    <w:rsid w:val="00E1445F"/>
    <w:rsid w:val="00E145BC"/>
    <w:rsid w:val="00E14999"/>
    <w:rsid w:val="00E15B14"/>
    <w:rsid w:val="00E160F0"/>
    <w:rsid w:val="00E2709E"/>
    <w:rsid w:val="00E50E68"/>
    <w:rsid w:val="00E609FC"/>
    <w:rsid w:val="00E63A44"/>
    <w:rsid w:val="00E72DFF"/>
    <w:rsid w:val="00E77BBC"/>
    <w:rsid w:val="00E80475"/>
    <w:rsid w:val="00E94219"/>
    <w:rsid w:val="00EB25C9"/>
    <w:rsid w:val="00EB44D0"/>
    <w:rsid w:val="00EC4DBD"/>
    <w:rsid w:val="00ED2118"/>
    <w:rsid w:val="00ED7D36"/>
    <w:rsid w:val="00EE2230"/>
    <w:rsid w:val="00EE58E5"/>
    <w:rsid w:val="00F02234"/>
    <w:rsid w:val="00F034C0"/>
    <w:rsid w:val="00F03728"/>
    <w:rsid w:val="00F1059E"/>
    <w:rsid w:val="00F16E3E"/>
    <w:rsid w:val="00F206C0"/>
    <w:rsid w:val="00F20FC3"/>
    <w:rsid w:val="00F4368A"/>
    <w:rsid w:val="00F55AEE"/>
    <w:rsid w:val="00F55B17"/>
    <w:rsid w:val="00F5699F"/>
    <w:rsid w:val="00F74E22"/>
    <w:rsid w:val="00F809E0"/>
    <w:rsid w:val="00F92690"/>
    <w:rsid w:val="00F96DDF"/>
    <w:rsid w:val="00FB7B72"/>
    <w:rsid w:val="00FD6702"/>
    <w:rsid w:val="00FD7C4B"/>
    <w:rsid w:val="00FE0A51"/>
    <w:rsid w:val="00FE2BD7"/>
    <w:rsid w:val="00FE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D37"/>
    <w:rPr>
      <w:b/>
      <w:bCs/>
    </w:rPr>
  </w:style>
  <w:style w:type="character" w:styleId="a5">
    <w:name w:val="Hyperlink"/>
    <w:basedOn w:val="a0"/>
    <w:uiPriority w:val="99"/>
    <w:unhideWhenUsed/>
    <w:rsid w:val="00847D37"/>
    <w:rPr>
      <w:color w:val="0000FF"/>
      <w:u w:val="single"/>
    </w:rPr>
  </w:style>
  <w:style w:type="paragraph" w:styleId="a6">
    <w:name w:val="No Spacing"/>
    <w:uiPriority w:val="1"/>
    <w:qFormat/>
    <w:rsid w:val="00C3074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6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0629"/>
  </w:style>
  <w:style w:type="paragraph" w:styleId="a9">
    <w:name w:val="footer"/>
    <w:basedOn w:val="a"/>
    <w:link w:val="aa"/>
    <w:uiPriority w:val="99"/>
    <w:unhideWhenUsed/>
    <w:rsid w:val="00C6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0629"/>
  </w:style>
  <w:style w:type="table" w:styleId="ab">
    <w:name w:val="Table Grid"/>
    <w:basedOn w:val="a1"/>
    <w:uiPriority w:val="59"/>
    <w:rsid w:val="00AD7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0044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66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2757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7;&#1082;-&#1078;&#1082;&#1093;.&#1088;&#1092;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missiamkd.spk-zhkh-premia2020@mail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emiya-spk-zhkh-rf.r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karpk2</dc:creator>
  <cp:lastModifiedBy>Админ</cp:lastModifiedBy>
  <cp:revision>11</cp:revision>
  <cp:lastPrinted>2024-09-05T09:22:00Z</cp:lastPrinted>
  <dcterms:created xsi:type="dcterms:W3CDTF">2024-09-04T13:41:00Z</dcterms:created>
  <dcterms:modified xsi:type="dcterms:W3CDTF">2024-09-09T11:23:00Z</dcterms:modified>
</cp:coreProperties>
</file>